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5B" w:rsidRPr="00904B5B" w:rsidRDefault="00904B5B" w:rsidP="00904B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/>
        </w:rPr>
      </w:pPr>
      <w:r w:rsidRPr="00904B5B">
        <w:rPr>
          <w:color w:val="1A1A1A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904B5B" w:rsidRPr="00904B5B" w:rsidRDefault="00904B5B" w:rsidP="00904B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/>
        </w:rPr>
      </w:pPr>
      <w:r w:rsidRPr="00904B5B">
        <w:rPr>
          <w:color w:val="1A1A1A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904B5B" w:rsidRPr="00904B5B" w:rsidRDefault="00904B5B" w:rsidP="00904B5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1A1A1A"/>
        </w:rPr>
      </w:pPr>
      <w:r w:rsidRPr="00904B5B">
        <w:rPr>
          <w:b/>
          <w:color w:val="1A1A1A"/>
        </w:rPr>
        <w:t>Итоговое сочинение (изложение) как допуск к ГИА – бессрочно.</w:t>
      </w:r>
    </w:p>
    <w:p w:rsidR="002F005D" w:rsidRDefault="002F005D"/>
    <w:sectPr w:rsidR="002F005D" w:rsidSect="00904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B5B"/>
    <w:rsid w:val="002F005D"/>
    <w:rsid w:val="0090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2024-12-27T06:01:00Z</dcterms:created>
  <dcterms:modified xsi:type="dcterms:W3CDTF">2024-12-27T06:01:00Z</dcterms:modified>
</cp:coreProperties>
</file>